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EC7" w:rsidRPr="00461EC7" w:rsidRDefault="00461EC7" w:rsidP="00461EC7">
      <w:pPr>
        <w:spacing w:after="0" w:line="336" w:lineRule="atLeast"/>
        <w:jc w:val="left"/>
        <w:outlineLvl w:val="0"/>
        <w:rPr>
          <w:rFonts w:ascii="BrandonGrotesque-Bold" w:eastAsia="Times New Roman" w:hAnsi="BrandonGrotesque-Bold" w:cs="Times New Roman"/>
          <w:color w:val="343434"/>
          <w:kern w:val="36"/>
          <w:sz w:val="48"/>
          <w:szCs w:val="48"/>
          <w:lang w:eastAsia="fr-FR"/>
        </w:rPr>
      </w:pPr>
      <w:r w:rsidRPr="00461EC7">
        <w:rPr>
          <w:rFonts w:ascii="BrandonGrotesque-Bold" w:eastAsia="Times New Roman" w:hAnsi="BrandonGrotesque-Bold" w:cs="Times New Roman"/>
          <w:color w:val="343434"/>
          <w:kern w:val="36"/>
          <w:sz w:val="48"/>
          <w:szCs w:val="48"/>
          <w:lang w:eastAsia="fr-FR"/>
        </w:rPr>
        <w:t>AAH : 1 400 € d’abattement par enfant à charge</w:t>
      </w:r>
    </w:p>
    <w:p w:rsidR="00461EC7" w:rsidRPr="00461EC7" w:rsidRDefault="00461EC7" w:rsidP="00461EC7">
      <w:pPr>
        <w:spacing w:after="0" w:line="240" w:lineRule="auto"/>
        <w:jc w:val="left"/>
        <w:rPr>
          <w:rFonts w:ascii="Times New Roman" w:eastAsia="Times New Roman" w:hAnsi="Times New Roman" w:cs="Times New Roman"/>
          <w:szCs w:val="24"/>
          <w:lang w:eastAsia="fr-FR"/>
        </w:rPr>
      </w:pPr>
      <w:r w:rsidRPr="00461EC7">
        <w:rPr>
          <w:rFonts w:ascii="Times New Roman" w:eastAsia="Times New Roman" w:hAnsi="Times New Roman" w:cs="Times New Roman"/>
          <w:szCs w:val="24"/>
          <w:lang w:eastAsia="fr-FR"/>
        </w:rPr>
        <w:t>Publié le 21 janvier 2022 par </w:t>
      </w:r>
      <w:r w:rsidRPr="00461EC7">
        <w:rPr>
          <w:rFonts w:ascii="BrandonGrotesque-Bold" w:eastAsia="Times New Roman" w:hAnsi="BrandonGrotesque-Bold" w:cs="Times New Roman"/>
          <w:szCs w:val="24"/>
          <w:lang w:eastAsia="fr-FR"/>
        </w:rPr>
        <w:t xml:space="preserve">Franck </w:t>
      </w:r>
      <w:proofErr w:type="spellStart"/>
      <w:r w:rsidRPr="00461EC7">
        <w:rPr>
          <w:rFonts w:ascii="BrandonGrotesque-Bold" w:eastAsia="Times New Roman" w:hAnsi="BrandonGrotesque-Bold" w:cs="Times New Roman"/>
          <w:szCs w:val="24"/>
          <w:lang w:eastAsia="fr-FR"/>
        </w:rPr>
        <w:t>Seuret</w:t>
      </w:r>
      <w:proofErr w:type="spellEnd"/>
    </w:p>
    <w:p w:rsidR="00461EC7" w:rsidRPr="00461EC7" w:rsidRDefault="00461EC7" w:rsidP="00461EC7">
      <w:pPr>
        <w:spacing w:after="0" w:line="288" w:lineRule="atLeast"/>
        <w:jc w:val="left"/>
        <w:rPr>
          <w:rFonts w:ascii="Times New Roman" w:eastAsia="Times New Roman" w:hAnsi="Times New Roman" w:cs="Times New Roman"/>
          <w:szCs w:val="24"/>
          <w:lang w:eastAsia="fr-FR"/>
        </w:rPr>
      </w:pPr>
      <w:r w:rsidRPr="00461EC7">
        <w:rPr>
          <w:rFonts w:ascii="Times New Roman" w:eastAsia="Times New Roman" w:hAnsi="Times New Roman" w:cs="Times New Roman"/>
          <w:noProof/>
          <w:szCs w:val="24"/>
          <w:lang w:eastAsia="fr-FR"/>
        </w:rPr>
        <mc:AlternateContent>
          <mc:Choice Requires="wps">
            <w:drawing>
              <wp:inline distT="0" distB="0" distL="0" distR="0" wp14:anchorId="6A909AD6" wp14:editId="32336382">
                <wp:extent cx="304800" cy="304800"/>
                <wp:effectExtent l="0" t="0" r="0" b="0"/>
                <wp:docPr id="1" name="AutoShape 1" descr="Com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55718" id="AutoShape 1" o:spid="_x0000_s1026" alt="Comm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Fh5aC6AgAAxwUA&#10;AA4AAAAAAAAAAAAAAAAALgIAAGRycy9lMm9Eb2MueG1sUEsBAi0AFAAGAAgAAAAhAEyg6SzYAAAA&#10;AwEAAA8AAAAAAAAAAAAAAAAAFAUAAGRycy9kb3ducmV2LnhtbFBLBQYAAAAABAAEAPMAAAAZBgAA&#10;AAA=&#10;" filled="f" stroked="f">
                <o:lock v:ext="edit" aspectratio="t"/>
                <w10:anchorlock/>
              </v:rect>
            </w:pict>
          </mc:Fallback>
        </mc:AlternateContent>
      </w:r>
      <w:hyperlink r:id="rId4" w:anchor="comment-container-post" w:history="1">
        <w:r w:rsidRPr="00461EC7">
          <w:rPr>
            <w:rFonts w:ascii="Times New Roman" w:eastAsia="Times New Roman" w:hAnsi="Times New Roman" w:cs="Times New Roman"/>
            <w:color w:val="343434"/>
            <w:szCs w:val="24"/>
            <w:lang w:eastAsia="fr-FR"/>
          </w:rPr>
          <w:t>5 Commentaires</w:t>
        </w:r>
      </w:hyperlink>
    </w:p>
    <w:p w:rsidR="00461EC7" w:rsidRPr="00461EC7" w:rsidRDefault="00461EC7" w:rsidP="00461EC7">
      <w:pPr>
        <w:spacing w:after="0" w:line="240" w:lineRule="auto"/>
        <w:jc w:val="left"/>
        <w:rPr>
          <w:rFonts w:ascii="Times New Roman" w:eastAsia="Times New Roman" w:hAnsi="Times New Roman" w:cs="Times New Roman"/>
          <w:szCs w:val="24"/>
          <w:lang w:eastAsia="fr-FR"/>
        </w:rPr>
      </w:pPr>
      <w:r w:rsidRPr="00461EC7">
        <w:rPr>
          <w:rFonts w:ascii="Times New Roman" w:eastAsia="Times New Roman" w:hAnsi="Times New Roman" w:cs="Times New Roman"/>
          <w:noProof/>
          <w:szCs w:val="24"/>
          <w:lang w:eastAsia="fr-FR"/>
        </w:rPr>
        <w:drawing>
          <wp:inline distT="0" distB="0" distL="0" distR="0" wp14:anchorId="4890F02A" wp14:editId="1FE9130D">
            <wp:extent cx="285750" cy="285750"/>
            <wp:effectExtent l="0" t="0" r="0" b="0"/>
            <wp:docPr id="2" name="Image 2" descr="Article réservé aux abon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réservé aux abonné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61EC7">
        <w:rPr>
          <w:rFonts w:ascii="Times New Roman" w:eastAsia="Times New Roman" w:hAnsi="Times New Roman" w:cs="Times New Roman"/>
          <w:szCs w:val="24"/>
          <w:lang w:eastAsia="fr-FR"/>
        </w:rPr>
        <w:t>Article réservé aux abonnés</w:t>
      </w:r>
    </w:p>
    <w:p w:rsidR="00461EC7" w:rsidRPr="00461EC7" w:rsidRDefault="00461EC7" w:rsidP="00461EC7">
      <w:pPr>
        <w:spacing w:after="0" w:line="240" w:lineRule="auto"/>
        <w:jc w:val="left"/>
        <w:rPr>
          <w:rFonts w:ascii="Times New Roman" w:eastAsia="Times New Roman" w:hAnsi="Times New Roman" w:cs="Times New Roman"/>
          <w:szCs w:val="24"/>
          <w:lang w:eastAsia="fr-FR"/>
        </w:rPr>
      </w:pPr>
      <w:r w:rsidRPr="00461EC7">
        <w:rPr>
          <w:rFonts w:ascii="Times New Roman" w:eastAsia="Times New Roman" w:hAnsi="Times New Roman" w:cs="Times New Roman"/>
          <w:noProof/>
          <w:szCs w:val="24"/>
          <w:lang w:eastAsia="fr-FR"/>
        </w:rPr>
        <w:drawing>
          <wp:inline distT="0" distB="0" distL="0" distR="0" wp14:anchorId="7B5A4EBA" wp14:editId="44BED3F7">
            <wp:extent cx="7305675" cy="3648075"/>
            <wp:effectExtent l="0" t="0" r="9525" b="9525"/>
            <wp:docPr id="3" name="Image 3" descr="https://www.faire-face.fr/wp-content/uploads/fly-images/abattement-aah-enfant-couteau-pomme-910x44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ire-face.fr/wp-content/uploads/fly-images/abattement-aah-enfant-couteau-pomme-910x448-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5675" cy="3648075"/>
                    </a:xfrm>
                    <a:prstGeom prst="rect">
                      <a:avLst/>
                    </a:prstGeom>
                    <a:noFill/>
                    <a:ln>
                      <a:noFill/>
                    </a:ln>
                  </pic:spPr>
                </pic:pic>
              </a:graphicData>
            </a:graphic>
          </wp:inline>
        </w:drawing>
      </w:r>
    </w:p>
    <w:p w:rsidR="00461EC7" w:rsidRPr="00461EC7" w:rsidRDefault="00461EC7" w:rsidP="00461EC7">
      <w:pPr>
        <w:spacing w:after="0" w:line="240" w:lineRule="auto"/>
        <w:jc w:val="left"/>
        <w:rPr>
          <w:rFonts w:ascii="BrandonGrotesque-Italic" w:eastAsia="Times New Roman" w:hAnsi="BrandonGrotesque-Italic" w:cs="Times New Roman"/>
          <w:szCs w:val="24"/>
          <w:lang w:eastAsia="fr-FR"/>
        </w:rPr>
      </w:pPr>
      <w:r w:rsidRPr="00461EC7">
        <w:rPr>
          <w:rFonts w:ascii="BrandonGrotesque-Italic" w:eastAsia="Times New Roman" w:hAnsi="BrandonGrotesque-Italic" w:cs="Times New Roman"/>
          <w:szCs w:val="24"/>
          <w:lang w:eastAsia="fr-FR"/>
        </w:rPr>
        <w:t>Appliquer un abattement sur les ressources revient à diminuer le montant pris en compte par la Caf pour le calcul de l'AAH. Plus cet abattement est important, plus le montant de l'allocation sera élevé.</w:t>
      </w:r>
    </w:p>
    <w:p w:rsidR="00461EC7" w:rsidRDefault="00461EC7" w:rsidP="00461EC7">
      <w:pPr>
        <w:shd w:val="clear" w:color="auto" w:fill="FFFFFF"/>
        <w:spacing w:after="450" w:line="432" w:lineRule="atLeast"/>
        <w:jc w:val="left"/>
        <w:rPr>
          <w:rFonts w:ascii="BrandonGrotesque-Bold" w:eastAsia="Times New Roman" w:hAnsi="BrandonGrotesque-Bold" w:cs="Times New Roman"/>
          <w:color w:val="343434"/>
          <w:sz w:val="27"/>
          <w:szCs w:val="27"/>
          <w:lang w:eastAsia="fr-FR"/>
        </w:rPr>
      </w:pPr>
    </w:p>
    <w:p w:rsidR="00461EC7" w:rsidRPr="00461EC7" w:rsidRDefault="00461EC7" w:rsidP="00461EC7">
      <w:pPr>
        <w:shd w:val="clear" w:color="auto" w:fill="FFFFFF"/>
        <w:spacing w:after="450" w:line="432" w:lineRule="atLeast"/>
        <w:jc w:val="left"/>
        <w:rPr>
          <w:rFonts w:ascii="BrandonGrotesque-Bold" w:eastAsia="Times New Roman" w:hAnsi="BrandonGrotesque-Bold" w:cs="Times New Roman"/>
          <w:color w:val="343434"/>
          <w:sz w:val="27"/>
          <w:szCs w:val="27"/>
          <w:lang w:eastAsia="fr-FR"/>
        </w:rPr>
      </w:pPr>
      <w:bookmarkStart w:id="0" w:name="_GoBack"/>
      <w:bookmarkEnd w:id="0"/>
      <w:r w:rsidRPr="00461EC7">
        <w:rPr>
          <w:rFonts w:ascii="BrandonGrotesque-Bold" w:eastAsia="Times New Roman" w:hAnsi="BrandonGrotesque-Bold" w:cs="Times New Roman"/>
          <w:color w:val="343434"/>
          <w:sz w:val="27"/>
          <w:szCs w:val="27"/>
          <w:lang w:eastAsia="fr-FR"/>
        </w:rPr>
        <w:t>Allocataire de l’AAH, vous vivez en couple et avez des enfants ? La Caf appliquera un abattement de 1 400 €, et non de 1 100 € comme initialement annoncé par le Gouvernement, pour chacun de vos enfants sur les ressources de votre partenaire. En plus des 5 000 € d’abattement forfaitaire. Le nouveau mode de calcul, plus avantageux, s’appliquera à votre AAH versée début février.</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Ce sera finalement 1 400 €. </w:t>
      </w:r>
      <w:hyperlink r:id="rId7" w:tgtFrame="_blank" w:history="1">
        <w:r w:rsidRPr="00461EC7">
          <w:rPr>
            <w:rFonts w:ascii="BrandonGrotesque-Bold" w:eastAsia="Times New Roman" w:hAnsi="BrandonGrotesque-Bold" w:cs="Times New Roman"/>
            <w:color w:val="343434"/>
            <w:sz w:val="27"/>
            <w:szCs w:val="27"/>
            <w:lang w:eastAsia="fr-FR"/>
          </w:rPr>
          <w:t>Le décret, paru jeudi 20 janvier  au Journal officiel,</w:t>
        </w:r>
      </w:hyperlink>
      <w:r w:rsidRPr="00461EC7">
        <w:rPr>
          <w:rFonts w:ascii="BrandonGrotesque-Regular" w:eastAsia="Times New Roman" w:hAnsi="BrandonGrotesque-Regular" w:cs="Times New Roman"/>
          <w:color w:val="343434"/>
          <w:sz w:val="27"/>
          <w:szCs w:val="27"/>
          <w:lang w:eastAsia="fr-FR"/>
        </w:rPr>
        <w:t xml:space="preserve"> fixe à cette hauteur le montant de l’abattement supplémentaire par enfant à charge sur les ressources du partenaire de l’allocataire, pour le calcul de son AAH. </w:t>
      </w:r>
      <w:r w:rsidRPr="00461EC7">
        <w:rPr>
          <w:rFonts w:ascii="BrandonGrotesque-Regular" w:eastAsia="Times New Roman" w:hAnsi="BrandonGrotesque-Regular" w:cs="Times New Roman"/>
          <w:color w:val="343434"/>
          <w:sz w:val="27"/>
          <w:szCs w:val="27"/>
          <w:lang w:eastAsia="fr-FR"/>
        </w:rPr>
        <w:lastRenderedPageBreak/>
        <w:t xml:space="preserve">Le point final d’un feuilleton, engagé il y a plus de sept mois, par Sophie </w:t>
      </w:r>
      <w:proofErr w:type="spellStart"/>
      <w:r w:rsidRPr="00461EC7">
        <w:rPr>
          <w:rFonts w:ascii="BrandonGrotesque-Regular" w:eastAsia="Times New Roman" w:hAnsi="BrandonGrotesque-Regular" w:cs="Times New Roman"/>
          <w:color w:val="343434"/>
          <w:sz w:val="27"/>
          <w:szCs w:val="27"/>
          <w:lang w:eastAsia="fr-FR"/>
        </w:rPr>
        <w:t>Cluzel</w:t>
      </w:r>
      <w:proofErr w:type="spellEnd"/>
      <w:r w:rsidRPr="00461EC7">
        <w:rPr>
          <w:rFonts w:ascii="BrandonGrotesque-Regular" w:eastAsia="Times New Roman" w:hAnsi="BrandonGrotesque-Regular" w:cs="Times New Roman"/>
          <w:color w:val="343434"/>
          <w:sz w:val="27"/>
          <w:szCs w:val="27"/>
          <w:lang w:eastAsia="fr-FR"/>
        </w:rPr>
        <w:t>, la secrétaire d’État chargée des Personnes handicapées.</w:t>
      </w:r>
    </w:p>
    <w:p w:rsidR="00461EC7" w:rsidRPr="00461EC7" w:rsidRDefault="00461EC7" w:rsidP="00461EC7">
      <w:pPr>
        <w:shd w:val="clear" w:color="auto" w:fill="FFFFFF"/>
        <w:spacing w:before="330" w:after="330" w:line="312" w:lineRule="atLeast"/>
        <w:jc w:val="left"/>
        <w:outlineLvl w:val="1"/>
        <w:rPr>
          <w:rFonts w:ascii="BrandonGrotesque-Bold" w:eastAsia="Times New Roman" w:hAnsi="BrandonGrotesque-Bold" w:cs="Times New Roman"/>
          <w:color w:val="2B8381"/>
          <w:sz w:val="36"/>
          <w:szCs w:val="36"/>
          <w:lang w:eastAsia="fr-FR"/>
        </w:rPr>
      </w:pPr>
      <w:r w:rsidRPr="00461EC7">
        <w:rPr>
          <w:rFonts w:ascii="BrandonGrotesque-Bold" w:eastAsia="Times New Roman" w:hAnsi="BrandonGrotesque-Bold" w:cs="Times New Roman"/>
          <w:color w:val="2B8381"/>
          <w:sz w:val="36"/>
          <w:szCs w:val="36"/>
          <w:lang w:eastAsia="fr-FR"/>
        </w:rPr>
        <w:t xml:space="preserve">Un contre-feu à la </w:t>
      </w:r>
      <w:proofErr w:type="spellStart"/>
      <w:r w:rsidRPr="00461EC7">
        <w:rPr>
          <w:rFonts w:ascii="BrandonGrotesque-Bold" w:eastAsia="Times New Roman" w:hAnsi="BrandonGrotesque-Bold" w:cs="Times New Roman"/>
          <w:color w:val="2B8381"/>
          <w:sz w:val="36"/>
          <w:szCs w:val="36"/>
          <w:lang w:eastAsia="fr-FR"/>
        </w:rPr>
        <w:t>déconjugalisation</w:t>
      </w:r>
      <w:proofErr w:type="spellEnd"/>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xml:space="preserve">Début juin 2021, Sophie </w:t>
      </w:r>
      <w:proofErr w:type="spellStart"/>
      <w:r w:rsidRPr="00461EC7">
        <w:rPr>
          <w:rFonts w:ascii="BrandonGrotesque-Regular" w:eastAsia="Times New Roman" w:hAnsi="BrandonGrotesque-Regular" w:cs="Times New Roman"/>
          <w:color w:val="343434"/>
          <w:sz w:val="27"/>
          <w:szCs w:val="27"/>
          <w:lang w:eastAsia="fr-FR"/>
        </w:rPr>
        <w:t>Cluzel</w:t>
      </w:r>
      <w:proofErr w:type="spellEnd"/>
      <w:r w:rsidRPr="00461EC7">
        <w:rPr>
          <w:rFonts w:ascii="BrandonGrotesque-Regular" w:eastAsia="Times New Roman" w:hAnsi="BrandonGrotesque-Regular" w:cs="Times New Roman"/>
          <w:color w:val="343434"/>
          <w:sz w:val="27"/>
          <w:szCs w:val="27"/>
          <w:lang w:eastAsia="fr-FR"/>
        </w:rPr>
        <w:t xml:space="preserve"> annonce, en effet, </w:t>
      </w:r>
      <w:hyperlink r:id="rId8" w:tgtFrame="_blank" w:history="1">
        <w:r w:rsidRPr="00461EC7">
          <w:rPr>
            <w:rFonts w:ascii="BrandonGrotesque-Bold" w:eastAsia="Times New Roman" w:hAnsi="BrandonGrotesque-Bold" w:cs="Times New Roman"/>
            <w:color w:val="343434"/>
            <w:sz w:val="27"/>
            <w:szCs w:val="27"/>
            <w:lang w:eastAsia="fr-FR"/>
          </w:rPr>
          <w:t>son intention de modifier le calcul de cette allocation</w:t>
        </w:r>
      </w:hyperlink>
      <w:r w:rsidRPr="00461EC7">
        <w:rPr>
          <w:rFonts w:ascii="BrandonGrotesque-Regular" w:eastAsia="Times New Roman" w:hAnsi="BrandonGrotesque-Regular" w:cs="Times New Roman"/>
          <w:color w:val="343434"/>
          <w:sz w:val="27"/>
          <w:szCs w:val="27"/>
          <w:lang w:eastAsia="fr-FR"/>
        </w:rPr>
        <w:t xml:space="preserve">. La proposition de loi visant à individualiser l’AAH est alors sur le point d’arriver en seconde lecture à l’Assemblée nationale. En dévoilant cette réforme, le Gouvernement, opposé à la </w:t>
      </w:r>
      <w:proofErr w:type="spellStart"/>
      <w:r w:rsidRPr="00461EC7">
        <w:rPr>
          <w:rFonts w:ascii="BrandonGrotesque-Regular" w:eastAsia="Times New Roman" w:hAnsi="BrandonGrotesque-Regular" w:cs="Times New Roman"/>
          <w:color w:val="343434"/>
          <w:sz w:val="27"/>
          <w:szCs w:val="27"/>
          <w:lang w:eastAsia="fr-FR"/>
        </w:rPr>
        <w:t>déconjugalisation</w:t>
      </w:r>
      <w:proofErr w:type="spellEnd"/>
      <w:r w:rsidRPr="00461EC7">
        <w:rPr>
          <w:rFonts w:ascii="BrandonGrotesque-Regular" w:eastAsia="Times New Roman" w:hAnsi="BrandonGrotesque-Regular" w:cs="Times New Roman"/>
          <w:color w:val="343434"/>
          <w:sz w:val="27"/>
          <w:szCs w:val="27"/>
          <w:lang w:eastAsia="fr-FR"/>
        </w:rPr>
        <w:t>, allume un contre-feu.</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Le principe : passer d’un abattement proportionnel sur les ressources (– 20 %) à un abattement forfaitaire. Et d’avancer le chiffre de 5 000 € dans l’exposé des motifs de </w:t>
      </w:r>
      <w:hyperlink r:id="rId9" w:tgtFrame="_blank" w:history="1">
        <w:r w:rsidRPr="00461EC7">
          <w:rPr>
            <w:rFonts w:ascii="BrandonGrotesque-Bold" w:eastAsia="Times New Roman" w:hAnsi="BrandonGrotesque-Bold" w:cs="Times New Roman"/>
            <w:color w:val="343434"/>
            <w:sz w:val="27"/>
            <w:szCs w:val="27"/>
            <w:lang w:eastAsia="fr-FR"/>
          </w:rPr>
          <w:t>l’amendement déposé le 5 juin</w:t>
        </w:r>
      </w:hyperlink>
      <w:r w:rsidRPr="00461EC7">
        <w:rPr>
          <w:rFonts w:ascii="BrandonGrotesque-Regular" w:eastAsia="Times New Roman" w:hAnsi="BrandonGrotesque-Regular" w:cs="Times New Roman"/>
          <w:color w:val="343434"/>
          <w:sz w:val="27"/>
          <w:szCs w:val="27"/>
          <w:lang w:eastAsia="fr-FR"/>
        </w:rPr>
        <w:t>. Un dispositif plus avantageux pour les couples modestes.</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Si le conjoint gagne 20 000 € par an, par exemple, 20 % représentent 4 000 €. C’est moins que 5 000 €. Ce forfait permet donc, au final, de toucher une AAH plus élevée, puisque cette somme – 4 000 € ou 5 000 € dans notre exemple – vient en déduction des ressources prises en compte par la Caisse d’allocations familiales (Caf) pour le calcul de l’AAH. Plus l’abattement sera important, plus ces ressources seront faibles, plus l’AAH sera haute.</w:t>
      </w:r>
    </w:p>
    <w:p w:rsidR="00461EC7" w:rsidRPr="00461EC7" w:rsidRDefault="00461EC7" w:rsidP="00461EC7">
      <w:pPr>
        <w:shd w:val="clear" w:color="auto" w:fill="FFFFFF"/>
        <w:spacing w:before="330" w:after="330" w:line="312" w:lineRule="atLeast"/>
        <w:jc w:val="left"/>
        <w:outlineLvl w:val="1"/>
        <w:rPr>
          <w:rFonts w:ascii="BrandonGrotesque-Bold" w:eastAsia="Times New Roman" w:hAnsi="BrandonGrotesque-Bold" w:cs="Times New Roman"/>
          <w:color w:val="2B8381"/>
          <w:sz w:val="36"/>
          <w:szCs w:val="36"/>
          <w:lang w:eastAsia="fr-FR"/>
        </w:rPr>
      </w:pPr>
      <w:r w:rsidRPr="00461EC7">
        <w:rPr>
          <w:rFonts w:ascii="BrandonGrotesque-Bold" w:eastAsia="Times New Roman" w:hAnsi="BrandonGrotesque-Bold" w:cs="Times New Roman"/>
          <w:color w:val="2B8381"/>
          <w:sz w:val="36"/>
          <w:szCs w:val="36"/>
          <w:lang w:eastAsia="fr-FR"/>
        </w:rPr>
        <w:t>Sans abattement, les parents perdants</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Et pour les parents d’enfants ? L’exposé des motifs de</w:t>
      </w:r>
      <w:hyperlink r:id="rId10" w:tgtFrame="_blank" w:history="1">
        <w:r w:rsidRPr="00461EC7">
          <w:rPr>
            <w:rFonts w:ascii="BrandonGrotesque-Bold" w:eastAsia="Times New Roman" w:hAnsi="BrandonGrotesque-Bold" w:cs="Times New Roman"/>
            <w:color w:val="343434"/>
            <w:sz w:val="27"/>
            <w:szCs w:val="27"/>
            <w:lang w:eastAsia="fr-FR"/>
          </w:rPr>
          <w:t> l’amendement déposé le 5 juin 2021</w:t>
        </w:r>
      </w:hyperlink>
      <w:r w:rsidRPr="00461EC7">
        <w:rPr>
          <w:rFonts w:ascii="BrandonGrotesque-Regular" w:eastAsia="Times New Roman" w:hAnsi="BrandonGrotesque-Regular" w:cs="Times New Roman"/>
          <w:color w:val="343434"/>
          <w:sz w:val="27"/>
          <w:szCs w:val="27"/>
          <w:lang w:eastAsia="fr-FR"/>
        </w:rPr>
        <w:t> n’en dit mot. Ces situations semblent alors avoir été oubliées.</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hyperlink r:id="rId11" w:tgtFrame="_blank" w:history="1">
        <w:r w:rsidRPr="00461EC7">
          <w:rPr>
            <w:rFonts w:ascii="BrandonGrotesque-Bold" w:eastAsia="Times New Roman" w:hAnsi="BrandonGrotesque-Bold" w:cs="Times New Roman"/>
            <w:color w:val="343434"/>
            <w:sz w:val="27"/>
            <w:szCs w:val="27"/>
            <w:lang w:eastAsia="fr-FR"/>
          </w:rPr>
          <w:t>En commission des affaires sociales à l’Assemblée, le 9 juin,</w:t>
        </w:r>
      </w:hyperlink>
      <w:r w:rsidRPr="00461EC7">
        <w:rPr>
          <w:rFonts w:ascii="BrandonGrotesque-Regular" w:eastAsia="Times New Roman" w:hAnsi="BrandonGrotesque-Regular" w:cs="Times New Roman"/>
          <w:color w:val="343434"/>
          <w:sz w:val="27"/>
          <w:szCs w:val="27"/>
          <w:lang w:eastAsia="fr-FR"/>
        </w:rPr>
        <w:t> Stella Dupont, l’une des députés de la majorité présidentielle chargée de défendre l’amendement, reconnaît d’ailleurs qu’il </w:t>
      </w:r>
      <w:r w:rsidRPr="00461EC7">
        <w:rPr>
          <w:rFonts w:ascii="BrandonGrotesque-Italic" w:eastAsia="Times New Roman" w:hAnsi="BrandonGrotesque-Italic" w:cs="Times New Roman"/>
          <w:color w:val="343434"/>
          <w:sz w:val="27"/>
          <w:szCs w:val="27"/>
          <w:lang w:eastAsia="fr-FR"/>
        </w:rPr>
        <w:t>« faut revoir également les abattements applicables aux couples avec enfants »</w:t>
      </w:r>
      <w:r w:rsidRPr="00461EC7">
        <w:rPr>
          <w:rFonts w:ascii="BrandonGrotesque-Regular" w:eastAsia="Times New Roman" w:hAnsi="BrandonGrotesque-Regular" w:cs="Times New Roman"/>
          <w:color w:val="343434"/>
          <w:sz w:val="27"/>
          <w:szCs w:val="27"/>
          <w:lang w:eastAsia="fr-FR"/>
        </w:rPr>
        <w:t>. À défaut, de nombreux parents seraient en effet perdants, </w:t>
      </w:r>
      <w:hyperlink r:id="rId12" w:tgtFrame="_blank" w:history="1">
        <w:r w:rsidRPr="00461EC7">
          <w:rPr>
            <w:rFonts w:ascii="BrandonGrotesque-Bold" w:eastAsia="Times New Roman" w:hAnsi="BrandonGrotesque-Bold" w:cs="Times New Roman"/>
            <w:color w:val="343434"/>
            <w:sz w:val="27"/>
            <w:szCs w:val="27"/>
            <w:lang w:eastAsia="fr-FR"/>
          </w:rPr>
          <w:t>comme l’expliquait Faire-face.fr.</w:t>
        </w:r>
      </w:hyperlink>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Une semaine plus tard, en séance publique, </w:t>
      </w:r>
      <w:hyperlink r:id="rId13" w:tgtFrame="_blank" w:history="1">
        <w:r w:rsidRPr="00461EC7">
          <w:rPr>
            <w:rFonts w:ascii="BrandonGrotesque-Bold" w:eastAsia="Times New Roman" w:hAnsi="BrandonGrotesque-Bold" w:cs="Times New Roman"/>
            <w:color w:val="343434"/>
            <w:sz w:val="27"/>
            <w:szCs w:val="27"/>
            <w:lang w:eastAsia="fr-FR"/>
          </w:rPr>
          <w:t>devant les députés</w:t>
        </w:r>
      </w:hyperlink>
      <w:r w:rsidRPr="00461EC7">
        <w:rPr>
          <w:rFonts w:ascii="BrandonGrotesque-Regular" w:eastAsia="Times New Roman" w:hAnsi="BrandonGrotesque-Regular" w:cs="Times New Roman"/>
          <w:color w:val="343434"/>
          <w:sz w:val="27"/>
          <w:szCs w:val="27"/>
          <w:lang w:eastAsia="fr-FR"/>
        </w:rPr>
        <w:t xml:space="preserve">, Sophie </w:t>
      </w:r>
      <w:proofErr w:type="spellStart"/>
      <w:r w:rsidRPr="00461EC7">
        <w:rPr>
          <w:rFonts w:ascii="BrandonGrotesque-Regular" w:eastAsia="Times New Roman" w:hAnsi="BrandonGrotesque-Regular" w:cs="Times New Roman"/>
          <w:color w:val="343434"/>
          <w:sz w:val="27"/>
          <w:szCs w:val="27"/>
          <w:lang w:eastAsia="fr-FR"/>
        </w:rPr>
        <w:t>Cluzel</w:t>
      </w:r>
      <w:proofErr w:type="spellEnd"/>
      <w:r w:rsidRPr="00461EC7">
        <w:rPr>
          <w:rFonts w:ascii="BrandonGrotesque-Regular" w:eastAsia="Times New Roman" w:hAnsi="BrandonGrotesque-Regular" w:cs="Times New Roman"/>
          <w:color w:val="343434"/>
          <w:sz w:val="27"/>
          <w:szCs w:val="27"/>
          <w:lang w:eastAsia="fr-FR"/>
        </w:rPr>
        <w:t> </w:t>
      </w:r>
      <w:hyperlink r:id="rId14" w:tgtFrame="_blank" w:history="1">
        <w:r w:rsidRPr="00461EC7">
          <w:rPr>
            <w:rFonts w:ascii="BrandonGrotesque-Bold" w:eastAsia="Times New Roman" w:hAnsi="BrandonGrotesque-Bold" w:cs="Times New Roman"/>
            <w:color w:val="343434"/>
            <w:sz w:val="27"/>
            <w:szCs w:val="27"/>
            <w:lang w:eastAsia="fr-FR"/>
          </w:rPr>
          <w:t>corrige le tir.</w:t>
        </w:r>
      </w:hyperlink>
      <w:r w:rsidRPr="00461EC7">
        <w:rPr>
          <w:rFonts w:ascii="BrandonGrotesque-Regular" w:eastAsia="Times New Roman" w:hAnsi="BrandonGrotesque-Regular" w:cs="Times New Roman"/>
          <w:color w:val="343434"/>
          <w:sz w:val="27"/>
          <w:szCs w:val="27"/>
          <w:lang w:eastAsia="fr-FR"/>
        </w:rPr>
        <w:t> Elle annonce un abattement supplémentaire de 1  100 € par enfant à charge. Montant confirmé lors de l’examen du projet de loi de finances, à l’automne.</w:t>
      </w:r>
    </w:p>
    <w:p w:rsidR="00461EC7" w:rsidRPr="00461EC7" w:rsidRDefault="00461EC7" w:rsidP="00461EC7">
      <w:pPr>
        <w:shd w:val="clear" w:color="auto" w:fill="FFFFFF"/>
        <w:spacing w:before="330" w:after="330" w:line="312" w:lineRule="atLeast"/>
        <w:jc w:val="left"/>
        <w:outlineLvl w:val="1"/>
        <w:rPr>
          <w:rFonts w:ascii="BrandonGrotesque-Bold" w:eastAsia="Times New Roman" w:hAnsi="BrandonGrotesque-Bold" w:cs="Times New Roman"/>
          <w:color w:val="2B8381"/>
          <w:sz w:val="36"/>
          <w:szCs w:val="36"/>
          <w:lang w:eastAsia="fr-FR"/>
        </w:rPr>
      </w:pPr>
      <w:r w:rsidRPr="00461EC7">
        <w:rPr>
          <w:rFonts w:ascii="BrandonGrotesque-Bold" w:eastAsia="Times New Roman" w:hAnsi="BrandonGrotesque-Bold" w:cs="Times New Roman"/>
          <w:color w:val="2B8381"/>
          <w:sz w:val="36"/>
          <w:szCs w:val="36"/>
          <w:lang w:eastAsia="fr-FR"/>
        </w:rPr>
        <w:t>Hausse de l’AAH pour un allocataire en couple sur deux</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Lors de la rédaction du décret, le Gouvernement a choisi d’aller un peu plus loin. Il a porté l’abattement à 1 400 € par enfant. Pourquoi ? Pour éviter que certaines familles ne se retrouvent perdantes. Ce qui était le cas avec un abattement de 1 100 €, au-delà de certaines tranches de revenus. Désormais, selon nos simulations, cette réforme ne fait plus aucun perdant.</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Le Gouvernement assure que 120 000 des 270 000 allocataires en couple vont voir leur allocation augmenter. Ce qui paraît effectivement plausible.</w:t>
      </w:r>
    </w:p>
    <w:p w:rsidR="00461EC7" w:rsidRPr="00461EC7" w:rsidRDefault="00461EC7" w:rsidP="00461EC7">
      <w:pPr>
        <w:shd w:val="clear" w:color="auto" w:fill="FFFFFF"/>
        <w:spacing w:after="45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xml:space="preserve">Mais le changement du mode de calcul ne permet toujours pas de </w:t>
      </w:r>
      <w:proofErr w:type="spellStart"/>
      <w:r w:rsidRPr="00461EC7">
        <w:rPr>
          <w:rFonts w:ascii="BrandonGrotesque-Regular" w:eastAsia="Times New Roman" w:hAnsi="BrandonGrotesque-Regular" w:cs="Times New Roman"/>
          <w:color w:val="343434"/>
          <w:sz w:val="27"/>
          <w:szCs w:val="27"/>
          <w:lang w:eastAsia="fr-FR"/>
        </w:rPr>
        <w:t>déconjugaliser</w:t>
      </w:r>
      <w:proofErr w:type="spellEnd"/>
      <w:r w:rsidRPr="00461EC7">
        <w:rPr>
          <w:rFonts w:ascii="BrandonGrotesque-Regular" w:eastAsia="Times New Roman" w:hAnsi="BrandonGrotesque-Regular" w:cs="Times New Roman"/>
          <w:color w:val="343434"/>
          <w:sz w:val="27"/>
          <w:szCs w:val="27"/>
          <w:lang w:eastAsia="fr-FR"/>
        </w:rPr>
        <w:t xml:space="preserve"> l’AAH. Le montant de l’allocation reste toujours dépendant des ressources du conjoint.</w:t>
      </w:r>
    </w:p>
    <w:p w:rsidR="00461EC7" w:rsidRPr="00461EC7" w:rsidRDefault="00461EC7" w:rsidP="00461EC7">
      <w:pPr>
        <w:shd w:val="clear" w:color="auto" w:fill="EEEAEA"/>
        <w:spacing w:after="21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Bold" w:eastAsia="Times New Roman" w:hAnsi="BrandonGrotesque-Bold" w:cs="Times New Roman"/>
          <w:color w:val="343434"/>
          <w:sz w:val="27"/>
          <w:szCs w:val="27"/>
          <w:lang w:eastAsia="fr-FR"/>
        </w:rPr>
        <w:t>En pratique</w:t>
      </w:r>
    </w:p>
    <w:p w:rsidR="00461EC7" w:rsidRPr="00461EC7" w:rsidRDefault="00461EC7" w:rsidP="00461EC7">
      <w:pPr>
        <w:shd w:val="clear" w:color="auto" w:fill="EEEAEA"/>
        <w:spacing w:after="21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Si vous n’êtes pas en couple ou si votre conjoint n’a aucune ressource, le montant de votre allocation restera inchangé.</w:t>
      </w:r>
    </w:p>
    <w:p w:rsidR="00461EC7" w:rsidRPr="00461EC7" w:rsidRDefault="00461EC7" w:rsidP="00461EC7">
      <w:pPr>
        <w:shd w:val="clear" w:color="auto" w:fill="EEEAEA"/>
        <w:spacing w:after="21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La réforme s’applique à partir de janvier. Vous en verrez – ou pas – les effet sur l’AAH qui vous sera virée le 5 février.</w:t>
      </w:r>
    </w:p>
    <w:p w:rsidR="00461EC7" w:rsidRPr="00461EC7" w:rsidRDefault="00461EC7" w:rsidP="00461EC7">
      <w:pPr>
        <w:shd w:val="clear" w:color="auto" w:fill="EEEAEA"/>
        <w:spacing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L’abattement s’applique par </w:t>
      </w:r>
      <w:hyperlink r:id="rId15" w:history="1">
        <w:r w:rsidRPr="00461EC7">
          <w:rPr>
            <w:rFonts w:ascii="BrandonGrotesque-Bold" w:eastAsia="Times New Roman" w:hAnsi="BrandonGrotesque-Bold" w:cs="Times New Roman"/>
            <w:color w:val="343434"/>
            <w:sz w:val="27"/>
            <w:szCs w:val="27"/>
            <w:lang w:eastAsia="fr-FR"/>
          </w:rPr>
          <w:t>enfant à charge, </w:t>
        </w:r>
      </w:hyperlink>
      <w:r w:rsidRPr="00461EC7">
        <w:rPr>
          <w:rFonts w:ascii="BrandonGrotesque-Regular" w:eastAsia="Times New Roman" w:hAnsi="BrandonGrotesque-Regular" w:cs="Times New Roman"/>
          <w:color w:val="343434"/>
          <w:sz w:val="27"/>
          <w:szCs w:val="27"/>
          <w:lang w:eastAsia="fr-FR"/>
        </w:rPr>
        <w:t>c’est-à-dire âgé de moins de 20 ans ; ne percevant pas un salaire mensuel brut supérieur à 78 % du Smic net ; et ne bénéficiant pas à titre personnel d’une allocation logement ou d’une prestation familiale.</w:t>
      </w:r>
    </w:p>
    <w:p w:rsidR="00461EC7" w:rsidRPr="00461EC7" w:rsidRDefault="00461EC7" w:rsidP="00461EC7">
      <w:pPr>
        <w:shd w:val="clear" w:color="auto" w:fill="FFFFFF"/>
        <w:spacing w:after="0" w:line="432" w:lineRule="atLeast"/>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w:t>
      </w:r>
    </w:p>
    <w:p w:rsidR="00461EC7" w:rsidRPr="00461EC7" w:rsidRDefault="00461EC7" w:rsidP="00461EC7">
      <w:pPr>
        <w:shd w:val="clear" w:color="auto" w:fill="FFFFFF"/>
        <w:spacing w:after="0" w:line="240" w:lineRule="auto"/>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noProof/>
          <w:color w:val="343434"/>
          <w:sz w:val="27"/>
          <w:szCs w:val="27"/>
          <w:lang w:eastAsia="fr-FR"/>
        </w:rPr>
        <w:drawing>
          <wp:inline distT="0" distB="0" distL="0" distR="0" wp14:anchorId="3DDAA9DF" wp14:editId="3DB10262">
            <wp:extent cx="914400" cy="914400"/>
            <wp:effectExtent l="0" t="0" r="0" b="0"/>
            <wp:docPr id="4" name="Image 4" descr="https://www.faire-face.fr/wp-content/uploads/fly-images/apf-frank-seuret-def-3-96x9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ire-face.fr/wp-content/uploads/fly-images/apf-frank-seuret-def-3-96x96-c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61EC7" w:rsidRPr="00461EC7" w:rsidRDefault="00461EC7" w:rsidP="00461EC7">
      <w:pPr>
        <w:shd w:val="clear" w:color="auto" w:fill="FFFFFF"/>
        <w:spacing w:after="0" w:line="240" w:lineRule="auto"/>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 xml:space="preserve">Franck </w:t>
      </w:r>
      <w:proofErr w:type="spellStart"/>
      <w:r w:rsidRPr="00461EC7">
        <w:rPr>
          <w:rFonts w:ascii="BrandonGrotesque-Regular" w:eastAsia="Times New Roman" w:hAnsi="BrandonGrotesque-Regular" w:cs="Times New Roman"/>
          <w:color w:val="343434"/>
          <w:sz w:val="27"/>
          <w:szCs w:val="27"/>
          <w:lang w:eastAsia="fr-FR"/>
        </w:rPr>
        <w:t>Seuret</w:t>
      </w:r>
      <w:proofErr w:type="spellEnd"/>
    </w:p>
    <w:p w:rsidR="00461EC7" w:rsidRPr="00461EC7" w:rsidRDefault="00461EC7" w:rsidP="00461EC7">
      <w:pPr>
        <w:shd w:val="clear" w:color="auto" w:fill="FFFFFF"/>
        <w:spacing w:after="0" w:line="240" w:lineRule="auto"/>
        <w:jc w:val="left"/>
        <w:rPr>
          <w:rFonts w:ascii="BrandonGrotesque-Regular" w:eastAsia="Times New Roman" w:hAnsi="BrandonGrotesque-Regular" w:cs="Times New Roman"/>
          <w:color w:val="343434"/>
          <w:sz w:val="27"/>
          <w:szCs w:val="27"/>
          <w:lang w:eastAsia="fr-FR"/>
        </w:rPr>
      </w:pPr>
      <w:r w:rsidRPr="00461EC7">
        <w:rPr>
          <w:rFonts w:ascii="BrandonGrotesque-Regular" w:eastAsia="Times New Roman" w:hAnsi="BrandonGrotesque-Regular" w:cs="Times New Roman"/>
          <w:color w:val="343434"/>
          <w:sz w:val="27"/>
          <w:szCs w:val="27"/>
          <w:lang w:eastAsia="fr-FR"/>
        </w:rPr>
        <w:t>Journaliste éco-social et documentariste. Spécialiste de la politique sociale du handicap.</w:t>
      </w:r>
    </w:p>
    <w:p w:rsidR="00C312FA" w:rsidRDefault="00461EC7">
      <w:r w:rsidRPr="00461EC7">
        <w:t>https://www.faire-face.fr/2022/01/21/aah-abattement-1400-enfant-a-charge/</w:t>
      </w:r>
    </w:p>
    <w:sectPr w:rsidR="00C312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andonGrotesque-Bold">
    <w:altName w:val="Times New Roman"/>
    <w:panose1 w:val="00000000000000000000"/>
    <w:charset w:val="00"/>
    <w:family w:val="roman"/>
    <w:notTrueType/>
    <w:pitch w:val="default"/>
  </w:font>
  <w:font w:name="BrandonGrotesque-Italic">
    <w:altName w:val="Times New Roman"/>
    <w:panose1 w:val="00000000000000000000"/>
    <w:charset w:val="00"/>
    <w:family w:val="roman"/>
    <w:notTrueType/>
    <w:pitch w:val="default"/>
  </w:font>
  <w:font w:name="BrandonGrotesque-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61"/>
    <w:rsid w:val="00137061"/>
    <w:rsid w:val="00461EC7"/>
    <w:rsid w:val="00611214"/>
    <w:rsid w:val="006B5384"/>
    <w:rsid w:val="00C312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2EB9"/>
  <w15:chartTrackingRefBased/>
  <w15:docId w15:val="{DDF5C230-A0D4-440B-8476-42F0DA55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611214"/>
    <w:pPr>
      <w:jc w:val="both"/>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B5384"/>
    <w:pPr>
      <w:spacing w:after="0" w:line="240" w:lineRule="auto"/>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251792">
      <w:bodyDiv w:val="1"/>
      <w:marLeft w:val="0"/>
      <w:marRight w:val="0"/>
      <w:marTop w:val="0"/>
      <w:marBottom w:val="0"/>
      <w:divBdr>
        <w:top w:val="none" w:sz="0" w:space="0" w:color="auto"/>
        <w:left w:val="none" w:sz="0" w:space="0" w:color="auto"/>
        <w:bottom w:val="none" w:sz="0" w:space="0" w:color="auto"/>
        <w:right w:val="none" w:sz="0" w:space="0" w:color="auto"/>
      </w:divBdr>
      <w:divsChild>
        <w:div w:id="388303473">
          <w:marLeft w:val="0"/>
          <w:marRight w:val="0"/>
          <w:marTop w:val="0"/>
          <w:marBottom w:val="0"/>
          <w:divBdr>
            <w:top w:val="none" w:sz="0" w:space="0" w:color="auto"/>
            <w:left w:val="none" w:sz="0" w:space="0" w:color="auto"/>
            <w:bottom w:val="none" w:sz="0" w:space="0" w:color="auto"/>
            <w:right w:val="none" w:sz="0" w:space="0" w:color="auto"/>
          </w:divBdr>
        </w:div>
        <w:div w:id="23605593">
          <w:marLeft w:val="-225"/>
          <w:marRight w:val="-225"/>
          <w:marTop w:val="0"/>
          <w:marBottom w:val="0"/>
          <w:divBdr>
            <w:top w:val="none" w:sz="0" w:space="0" w:color="auto"/>
            <w:left w:val="none" w:sz="0" w:space="0" w:color="auto"/>
            <w:bottom w:val="none" w:sz="0" w:space="0" w:color="auto"/>
            <w:right w:val="none" w:sz="0" w:space="0" w:color="auto"/>
          </w:divBdr>
          <w:divsChild>
            <w:div w:id="706758704">
              <w:marLeft w:val="0"/>
              <w:marRight w:val="0"/>
              <w:marTop w:val="0"/>
              <w:marBottom w:val="0"/>
              <w:divBdr>
                <w:top w:val="none" w:sz="0" w:space="0" w:color="auto"/>
                <w:left w:val="none" w:sz="0" w:space="0" w:color="auto"/>
                <w:bottom w:val="none" w:sz="0" w:space="0" w:color="auto"/>
                <w:right w:val="none" w:sz="0" w:space="0" w:color="auto"/>
              </w:divBdr>
            </w:div>
            <w:div w:id="1985692767">
              <w:marLeft w:val="0"/>
              <w:marRight w:val="0"/>
              <w:marTop w:val="0"/>
              <w:marBottom w:val="0"/>
              <w:divBdr>
                <w:top w:val="none" w:sz="0" w:space="0" w:color="auto"/>
                <w:left w:val="none" w:sz="0" w:space="0" w:color="auto"/>
                <w:bottom w:val="none" w:sz="0" w:space="0" w:color="auto"/>
                <w:right w:val="none" w:sz="0" w:space="0" w:color="auto"/>
              </w:divBdr>
            </w:div>
            <w:div w:id="210504014">
              <w:marLeft w:val="0"/>
              <w:marRight w:val="0"/>
              <w:marTop w:val="0"/>
              <w:marBottom w:val="0"/>
              <w:divBdr>
                <w:top w:val="none" w:sz="0" w:space="0" w:color="auto"/>
                <w:left w:val="none" w:sz="0" w:space="0" w:color="auto"/>
                <w:bottom w:val="none" w:sz="0" w:space="0" w:color="auto"/>
                <w:right w:val="none" w:sz="0" w:space="0" w:color="auto"/>
              </w:divBdr>
            </w:div>
          </w:divsChild>
        </w:div>
        <w:div w:id="987785641">
          <w:marLeft w:val="0"/>
          <w:marRight w:val="0"/>
          <w:marTop w:val="0"/>
          <w:marBottom w:val="0"/>
          <w:divBdr>
            <w:top w:val="none" w:sz="0" w:space="0" w:color="auto"/>
            <w:left w:val="none" w:sz="0" w:space="0" w:color="auto"/>
            <w:bottom w:val="none" w:sz="0" w:space="0" w:color="auto"/>
            <w:right w:val="none" w:sz="0" w:space="0" w:color="auto"/>
          </w:divBdr>
          <w:divsChild>
            <w:div w:id="1018896215">
              <w:marLeft w:val="0"/>
              <w:marRight w:val="0"/>
              <w:marTop w:val="0"/>
              <w:marBottom w:val="0"/>
              <w:divBdr>
                <w:top w:val="none" w:sz="0" w:space="0" w:color="auto"/>
                <w:left w:val="none" w:sz="0" w:space="0" w:color="auto"/>
                <w:bottom w:val="none" w:sz="0" w:space="0" w:color="auto"/>
                <w:right w:val="none" w:sz="0" w:space="0" w:color="auto"/>
              </w:divBdr>
            </w:div>
            <w:div w:id="1731461495">
              <w:marLeft w:val="0"/>
              <w:marRight w:val="0"/>
              <w:marTop w:val="150"/>
              <w:marBottom w:val="0"/>
              <w:divBdr>
                <w:top w:val="none" w:sz="0" w:space="0" w:color="auto"/>
                <w:left w:val="none" w:sz="0" w:space="0" w:color="auto"/>
                <w:bottom w:val="none" w:sz="0" w:space="0" w:color="auto"/>
                <w:right w:val="none" w:sz="0" w:space="0" w:color="auto"/>
              </w:divBdr>
            </w:div>
          </w:divsChild>
        </w:div>
        <w:div w:id="1449467977">
          <w:marLeft w:val="-225"/>
          <w:marRight w:val="-225"/>
          <w:marTop w:val="0"/>
          <w:marBottom w:val="0"/>
          <w:divBdr>
            <w:top w:val="none" w:sz="0" w:space="0" w:color="auto"/>
            <w:left w:val="none" w:sz="0" w:space="0" w:color="auto"/>
            <w:bottom w:val="none" w:sz="0" w:space="0" w:color="auto"/>
            <w:right w:val="none" w:sz="0" w:space="0" w:color="auto"/>
          </w:divBdr>
          <w:divsChild>
            <w:div w:id="1105921645">
              <w:marLeft w:val="954"/>
              <w:marRight w:val="0"/>
              <w:marTop w:val="0"/>
              <w:marBottom w:val="0"/>
              <w:divBdr>
                <w:top w:val="none" w:sz="0" w:space="0" w:color="auto"/>
                <w:left w:val="none" w:sz="0" w:space="0" w:color="auto"/>
                <w:bottom w:val="none" w:sz="0" w:space="0" w:color="auto"/>
                <w:right w:val="none" w:sz="0" w:space="0" w:color="auto"/>
              </w:divBdr>
              <w:divsChild>
                <w:div w:id="443770524">
                  <w:marLeft w:val="0"/>
                  <w:marRight w:val="0"/>
                  <w:marTop w:val="0"/>
                  <w:marBottom w:val="0"/>
                  <w:divBdr>
                    <w:top w:val="none" w:sz="0" w:space="0" w:color="auto"/>
                    <w:left w:val="none" w:sz="0" w:space="0" w:color="auto"/>
                    <w:bottom w:val="none" w:sz="0" w:space="0" w:color="auto"/>
                    <w:right w:val="none" w:sz="0" w:space="0" w:color="auto"/>
                  </w:divBdr>
                </w:div>
                <w:div w:id="1593973710">
                  <w:marLeft w:val="0"/>
                  <w:marRight w:val="0"/>
                  <w:marTop w:val="0"/>
                  <w:marBottom w:val="0"/>
                  <w:divBdr>
                    <w:top w:val="none" w:sz="0" w:space="0" w:color="auto"/>
                    <w:left w:val="none" w:sz="0" w:space="0" w:color="auto"/>
                    <w:bottom w:val="none" w:sz="0" w:space="0" w:color="auto"/>
                    <w:right w:val="none" w:sz="0" w:space="0" w:color="auto"/>
                  </w:divBdr>
                  <w:divsChild>
                    <w:div w:id="4299389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19084350">
              <w:marLeft w:val="954"/>
              <w:marRight w:val="0"/>
              <w:marTop w:val="0"/>
              <w:marBottom w:val="0"/>
              <w:divBdr>
                <w:top w:val="none" w:sz="0" w:space="0" w:color="auto"/>
                <w:left w:val="none" w:sz="0" w:space="0" w:color="auto"/>
                <w:bottom w:val="none" w:sz="0" w:space="0" w:color="auto"/>
                <w:right w:val="none" w:sz="0" w:space="0" w:color="auto"/>
              </w:divBdr>
              <w:divsChild>
                <w:div w:id="1241601056">
                  <w:marLeft w:val="0"/>
                  <w:marRight w:val="0"/>
                  <w:marTop w:val="600"/>
                  <w:marBottom w:val="0"/>
                  <w:divBdr>
                    <w:top w:val="none" w:sz="0" w:space="0" w:color="auto"/>
                    <w:left w:val="none" w:sz="0" w:space="0" w:color="auto"/>
                    <w:bottom w:val="none" w:sz="0" w:space="0" w:color="auto"/>
                    <w:right w:val="none" w:sz="0" w:space="0" w:color="auto"/>
                  </w:divBdr>
                  <w:divsChild>
                    <w:div w:id="436024392">
                      <w:marLeft w:val="0"/>
                      <w:marRight w:val="0"/>
                      <w:marTop w:val="0"/>
                      <w:marBottom w:val="0"/>
                      <w:divBdr>
                        <w:top w:val="none" w:sz="0" w:space="0" w:color="auto"/>
                        <w:left w:val="none" w:sz="0" w:space="0" w:color="auto"/>
                        <w:bottom w:val="none" w:sz="0" w:space="0" w:color="auto"/>
                        <w:right w:val="none" w:sz="0" w:space="0" w:color="auto"/>
                      </w:divBdr>
                    </w:div>
                    <w:div w:id="2032218284">
                      <w:marLeft w:val="0"/>
                      <w:marRight w:val="0"/>
                      <w:marTop w:val="0"/>
                      <w:marBottom w:val="0"/>
                      <w:divBdr>
                        <w:top w:val="none" w:sz="0" w:space="0" w:color="auto"/>
                        <w:left w:val="none" w:sz="0" w:space="0" w:color="auto"/>
                        <w:bottom w:val="none" w:sz="0" w:space="0" w:color="auto"/>
                        <w:right w:val="none" w:sz="0" w:space="0" w:color="auto"/>
                      </w:divBdr>
                      <w:divsChild>
                        <w:div w:id="852454245">
                          <w:marLeft w:val="0"/>
                          <w:marRight w:val="0"/>
                          <w:marTop w:val="0"/>
                          <w:marBottom w:val="0"/>
                          <w:divBdr>
                            <w:top w:val="none" w:sz="0" w:space="0" w:color="auto"/>
                            <w:left w:val="none" w:sz="0" w:space="0" w:color="auto"/>
                            <w:bottom w:val="none" w:sz="0" w:space="0" w:color="auto"/>
                            <w:right w:val="none" w:sz="0" w:space="0" w:color="auto"/>
                          </w:divBdr>
                        </w:div>
                        <w:div w:id="8707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ire-face.fr/2021/06/08/aah-couple-gouvernement-contre-attaque/" TargetMode="External"/><Relationship Id="rId13" Type="http://schemas.openxmlformats.org/officeDocument/2006/relationships/hyperlink" Target="https://www.assemblee-nationale.fr/dyn/15/comptes-rendus/seance/session-ordinaire-de-2020-2021/premiere-seance-du-jeudi-17-juin-2021" TargetMode="Externa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https://www.legifrance.gouv.fr/codes/article_lc/LEGIARTI000044979569/2022-01-01/" TargetMode="External"/><Relationship Id="rId12" Type="http://schemas.openxmlformats.org/officeDocument/2006/relationships/hyperlink" Target="https://www.faire-face.fr/2021/06/09/aah-en-couple-individualisation-eloign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assemblee-nationale.fr/dyn/15/comptes-rendus/cion-soc/l15cion-soc2021089_compte-rendu" TargetMode="External"/><Relationship Id="rId5" Type="http://schemas.openxmlformats.org/officeDocument/2006/relationships/image" Target="media/image1.png"/><Relationship Id="rId15" Type="http://schemas.openxmlformats.org/officeDocument/2006/relationships/hyperlink" Target="https://www.caf.fr/allocataires/droits-et-prestations/s-informer-sur-les-aides/les-enfants-a-charge" TargetMode="External"/><Relationship Id="rId10" Type="http://schemas.openxmlformats.org/officeDocument/2006/relationships/hyperlink" Target="https://www.assemblee-nationale.fr/dyn/15/amendements/3970/CION-SOC/AS7" TargetMode="External"/><Relationship Id="rId19" Type="http://schemas.openxmlformats.org/officeDocument/2006/relationships/customXml" Target="../customXml/item1.xml"/><Relationship Id="rId4" Type="http://schemas.openxmlformats.org/officeDocument/2006/relationships/hyperlink" Target="https://www.faire-face.fr/2022/01/21/aah-abattement-1400-enfant-a-charge/" TargetMode="External"/><Relationship Id="rId9" Type="http://schemas.openxmlformats.org/officeDocument/2006/relationships/hyperlink" Target="https://www.assemblee-nationale.fr/dyn/15/amendements/3970/CION-SOC/AS7" TargetMode="External"/><Relationship Id="rId14" Type="http://schemas.openxmlformats.org/officeDocument/2006/relationships/hyperlink" Target="https://www.faire-face.fr/2021/06/18/aah-couple-que-vaut-reforme-gouvernem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173019A59434486CBC4924B3FD7B2" ma:contentTypeVersion="10" ma:contentTypeDescription="Crée un document." ma:contentTypeScope="" ma:versionID="963b1f6d7b6142aed1cc468e5640dd70">
  <xsd:schema xmlns:xsd="http://www.w3.org/2001/XMLSchema" xmlns:xs="http://www.w3.org/2001/XMLSchema" xmlns:p="http://schemas.microsoft.com/office/2006/metadata/properties" xmlns:ns2="bc5c1927-0877-4d94-b3d3-f6a61bc3ad28" xmlns:ns3="e4f9e8aa-21e8-4efc-93b4-6ff8795047ce" targetNamespace="http://schemas.microsoft.com/office/2006/metadata/properties" ma:root="true" ma:fieldsID="2f2eaf9709cc8dd9f8803eeb7e0c94e5" ns2:_="" ns3:_="">
    <xsd:import namespace="bc5c1927-0877-4d94-b3d3-f6a61bc3ad28"/>
    <xsd:import namespace="e4f9e8aa-21e8-4efc-93b4-6ff8795047ce"/>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c1927-0877-4d94-b3d3-f6a61bc3a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9e8aa-21e8-4efc-93b4-6ff8795047c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CC944-F4D3-4E43-AAF2-2A47DF72B7C5}"/>
</file>

<file path=customXml/itemProps2.xml><?xml version="1.0" encoding="utf-8"?>
<ds:datastoreItem xmlns:ds="http://schemas.openxmlformats.org/officeDocument/2006/customXml" ds:itemID="{8B71CA0D-740C-49AC-9E33-14868821555F}"/>
</file>

<file path=customXml/itemProps3.xml><?xml version="1.0" encoding="utf-8"?>
<ds:datastoreItem xmlns:ds="http://schemas.openxmlformats.org/officeDocument/2006/customXml" ds:itemID="{C3ED0826-8772-4BFA-A6C0-00E06621B099}"/>
</file>

<file path=docProps/app.xml><?xml version="1.0" encoding="utf-8"?>
<Properties xmlns="http://schemas.openxmlformats.org/officeDocument/2006/extended-properties" xmlns:vt="http://schemas.openxmlformats.org/officeDocument/2006/docPropsVTypes">
  <Template>Normal</Template>
  <TotalTime>2</TotalTime>
  <Pages>4</Pages>
  <Words>855</Words>
  <Characters>4703</Characters>
  <Application>Microsoft Office Word</Application>
  <DocSecurity>0</DocSecurity>
  <Lines>39</Lines>
  <Paragraphs>11</Paragraphs>
  <ScaleCrop>false</ScaleCrop>
  <Company>APF</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GONNET</dc:creator>
  <cp:keywords/>
  <dc:description/>
  <cp:lastModifiedBy>Sophie GONNET</cp:lastModifiedBy>
  <cp:revision>2</cp:revision>
  <dcterms:created xsi:type="dcterms:W3CDTF">2022-02-07T14:41:00Z</dcterms:created>
  <dcterms:modified xsi:type="dcterms:W3CDTF">2022-02-07T14:43:00Z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0x01010039C173019A59434486CBC4924B3FD7B2</vt:lpwstr>
  </property>
</Properties>
</file>